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EC9" w:rsidRDefault="00907EC9">
      <w:pPr>
        <w:pStyle w:val="ConsPlusNormal"/>
        <w:jc w:val="both"/>
        <w:outlineLvl w:val="0"/>
      </w:pPr>
    </w:p>
    <w:p w:rsidR="00907EC9" w:rsidRDefault="00907EC9">
      <w:pPr>
        <w:pStyle w:val="ConsPlusNormal"/>
        <w:outlineLvl w:val="0"/>
      </w:pPr>
      <w:r>
        <w:t>Зарегистрировано в Минюсте России 29 декабря 2023 г. N 76778</w:t>
      </w:r>
    </w:p>
    <w:p w:rsidR="00907EC9" w:rsidRDefault="00907EC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7EC9" w:rsidRDefault="00907EC9">
      <w:pPr>
        <w:pStyle w:val="ConsPlusNormal"/>
      </w:pPr>
    </w:p>
    <w:p w:rsidR="00907EC9" w:rsidRDefault="00907EC9">
      <w:pPr>
        <w:pStyle w:val="ConsPlusTitle"/>
        <w:jc w:val="center"/>
      </w:pPr>
      <w:r>
        <w:t>МИНИСТЕРСТВО ПРИРОДНЫХ РЕСУРСОВ И ЭКОЛОГИИ</w:t>
      </w:r>
    </w:p>
    <w:p w:rsidR="00907EC9" w:rsidRDefault="00907EC9">
      <w:pPr>
        <w:pStyle w:val="ConsPlusTitle"/>
        <w:jc w:val="center"/>
      </w:pPr>
      <w:r>
        <w:t>РОССИЙСКОЙ ФЕДЕРАЦИИ</w:t>
      </w:r>
    </w:p>
    <w:p w:rsidR="00907EC9" w:rsidRDefault="00907EC9">
      <w:pPr>
        <w:pStyle w:val="ConsPlusTitle"/>
        <w:jc w:val="center"/>
      </w:pPr>
    </w:p>
    <w:p w:rsidR="00907EC9" w:rsidRDefault="00907EC9">
      <w:pPr>
        <w:pStyle w:val="ConsPlusTitle"/>
        <w:jc w:val="center"/>
      </w:pPr>
      <w:r>
        <w:t>ФЕДЕРАЛЬНОЕ АГЕНТСТВО ЛЕСНОГО ХОЗЯЙСТВА</w:t>
      </w:r>
    </w:p>
    <w:p w:rsidR="00907EC9" w:rsidRDefault="00907EC9">
      <w:pPr>
        <w:pStyle w:val="ConsPlusTitle"/>
        <w:jc w:val="center"/>
      </w:pPr>
    </w:p>
    <w:p w:rsidR="00907EC9" w:rsidRDefault="00907EC9">
      <w:pPr>
        <w:pStyle w:val="ConsPlusTitle"/>
        <w:jc w:val="center"/>
      </w:pPr>
      <w:r>
        <w:t>ПРИКАЗ</w:t>
      </w:r>
    </w:p>
    <w:p w:rsidR="00907EC9" w:rsidRDefault="00907EC9">
      <w:pPr>
        <w:pStyle w:val="ConsPlusTitle"/>
        <w:jc w:val="center"/>
      </w:pPr>
      <w:r>
        <w:t>от 27 декабря 2023 г. N 1174</w:t>
      </w:r>
    </w:p>
    <w:p w:rsidR="00907EC9" w:rsidRDefault="00907EC9">
      <w:pPr>
        <w:pStyle w:val="ConsPlusTitle"/>
        <w:jc w:val="center"/>
      </w:pPr>
    </w:p>
    <w:p w:rsidR="00907EC9" w:rsidRDefault="00907EC9">
      <w:pPr>
        <w:pStyle w:val="ConsPlusTitle"/>
        <w:jc w:val="center"/>
      </w:pPr>
      <w:r>
        <w:t>ОБ УСТАНОВЛЕНИИ</w:t>
      </w:r>
    </w:p>
    <w:p w:rsidR="00907EC9" w:rsidRDefault="00907EC9">
      <w:pPr>
        <w:pStyle w:val="ConsPlusTitle"/>
        <w:jc w:val="center"/>
      </w:pPr>
      <w:r>
        <w:t>НОРМАТИВОВ И КРИТЕРИЕВ ВЫДЕЛЕНИЯ ЗОН КОНТРОЛЯ ЛЕСНЫХ ПОЖАРОВ</w:t>
      </w:r>
    </w:p>
    <w:p w:rsidR="00907EC9" w:rsidRDefault="00907EC9">
      <w:pPr>
        <w:pStyle w:val="ConsPlusNormal"/>
        <w:jc w:val="center"/>
      </w:pPr>
    </w:p>
    <w:p w:rsidR="00907EC9" w:rsidRDefault="00907EC9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3 статьи 51.1</w:t>
        </w:r>
      </w:hyperlink>
      <w:r>
        <w:t xml:space="preserve"> Лесного кодекса Российской Федерации, </w:t>
      </w:r>
      <w:hyperlink r:id="rId5">
        <w:r>
          <w:rPr>
            <w:color w:val="0000FF"/>
          </w:rPr>
          <w:t>подпунктом 5.4.28(1) пункта 5</w:t>
        </w:r>
      </w:hyperlink>
      <w:r>
        <w:t xml:space="preserve"> Положения о Федеральном агентстве лесного хозяйства, утвержденного постановлением Правительства Российской Федерации от 23 сентября 2010 г. N 736, приказываю: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 xml:space="preserve">1. Установить нормативы и критерии выделения зон контроля лесных пожаров согласно </w:t>
      </w:r>
      <w:hyperlink w:anchor="P31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 xml:space="preserve">2. Контроль за исполнением настоящего приказа возложить на заместителя руководителя А.В. </w:t>
      </w:r>
      <w:proofErr w:type="spellStart"/>
      <w:r>
        <w:t>Венглинского</w:t>
      </w:r>
      <w:proofErr w:type="spellEnd"/>
      <w:r>
        <w:t>.</w:t>
      </w:r>
    </w:p>
    <w:p w:rsidR="00907EC9" w:rsidRDefault="00907EC9" w:rsidP="00907EC9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2024 г.</w:t>
      </w:r>
    </w:p>
    <w:p w:rsidR="00907EC9" w:rsidRDefault="00907EC9">
      <w:pPr>
        <w:pStyle w:val="ConsPlusNormal"/>
        <w:jc w:val="right"/>
      </w:pPr>
      <w:r>
        <w:t>Руководитель</w:t>
      </w:r>
    </w:p>
    <w:p w:rsidR="00907EC9" w:rsidRDefault="00907EC9">
      <w:pPr>
        <w:pStyle w:val="ConsPlusNormal"/>
        <w:jc w:val="right"/>
      </w:pPr>
      <w:r>
        <w:t>И.В.СОВЕТНИКОВ</w:t>
      </w:r>
    </w:p>
    <w:p w:rsidR="00907EC9" w:rsidRDefault="00907EC9">
      <w:pPr>
        <w:pStyle w:val="ConsPlusNormal"/>
        <w:jc w:val="right"/>
      </w:pPr>
    </w:p>
    <w:p w:rsidR="00907EC9" w:rsidRDefault="00907EC9">
      <w:pPr>
        <w:pStyle w:val="ConsPlusNormal"/>
        <w:jc w:val="right"/>
        <w:outlineLvl w:val="0"/>
      </w:pPr>
      <w:r>
        <w:t>Приложение</w:t>
      </w:r>
    </w:p>
    <w:p w:rsidR="00907EC9" w:rsidRDefault="00907EC9">
      <w:pPr>
        <w:pStyle w:val="ConsPlusNormal"/>
        <w:jc w:val="right"/>
      </w:pPr>
      <w:r>
        <w:t>к приказу Рослесхоза</w:t>
      </w:r>
    </w:p>
    <w:p w:rsidR="00907EC9" w:rsidRDefault="00907EC9">
      <w:pPr>
        <w:pStyle w:val="ConsPlusNormal"/>
        <w:jc w:val="right"/>
      </w:pPr>
      <w:r>
        <w:t>от 27.12.2023 N 1174</w:t>
      </w:r>
    </w:p>
    <w:p w:rsidR="00907EC9" w:rsidRDefault="00907EC9">
      <w:pPr>
        <w:pStyle w:val="ConsPlusNormal"/>
        <w:jc w:val="right"/>
      </w:pPr>
    </w:p>
    <w:p w:rsidR="00907EC9" w:rsidRDefault="00907EC9">
      <w:pPr>
        <w:pStyle w:val="ConsPlusTitle"/>
        <w:jc w:val="center"/>
      </w:pPr>
      <w:bookmarkStart w:id="0" w:name="P31"/>
      <w:bookmarkEnd w:id="0"/>
      <w:r>
        <w:t>НОРМАТИВЫ И КРИТЕРИИ ВЫДЕЛЕНИЯ ЗОН КОНТРОЛЯ ЛЕСНЫХ ПОЖАРОВ</w:t>
      </w:r>
    </w:p>
    <w:p w:rsidR="00907EC9" w:rsidRDefault="00907EC9">
      <w:pPr>
        <w:pStyle w:val="ConsPlusNormal"/>
        <w:jc w:val="center"/>
      </w:pPr>
    </w:p>
    <w:p w:rsidR="00907EC9" w:rsidRDefault="00907EC9">
      <w:pPr>
        <w:pStyle w:val="ConsPlusTitle"/>
        <w:jc w:val="center"/>
        <w:outlineLvl w:val="1"/>
      </w:pPr>
      <w:r>
        <w:t>I. Общие положения</w:t>
      </w:r>
    </w:p>
    <w:p w:rsidR="00907EC9" w:rsidRDefault="00907EC9">
      <w:pPr>
        <w:pStyle w:val="ConsPlusNormal"/>
        <w:jc w:val="center"/>
      </w:pPr>
    </w:p>
    <w:p w:rsidR="00907EC9" w:rsidRDefault="00907EC9">
      <w:pPr>
        <w:pStyle w:val="ConsPlusNormal"/>
        <w:ind w:firstLine="540"/>
        <w:jc w:val="both"/>
      </w:pPr>
      <w:r>
        <w:t xml:space="preserve">1. Зоны контроля лесных пожаров (далее - зоны контроля) на землях лесного фонда устанавливаются органами исполнительной власти субъектов Российской Федерации, уполномоченными в области лесных отношений, в соответствии с </w:t>
      </w:r>
      <w:hyperlink r:id="rId6">
        <w:r>
          <w:rPr>
            <w:color w:val="0000FF"/>
          </w:rPr>
          <w:t>пунктом 5</w:t>
        </w:r>
      </w:hyperlink>
      <w:r>
        <w:t xml:space="preserve"> Правил тушения лесных пожаров, утвержденных приказом Министерства природных ресурсов Российской Федерации от 1 апреля 2022 г. N 244 &lt;1&gt;.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&lt;1&gt; Зарегистрирован Министерством юстиции Российской Федерации 12 августа 2022 г., регистрационный N 69620. Приказ действует до 1 марта 2029 г.</w:t>
      </w:r>
    </w:p>
    <w:p w:rsidR="00907EC9" w:rsidRDefault="00907EC9">
      <w:pPr>
        <w:pStyle w:val="ConsPlusNormal"/>
        <w:ind w:firstLine="540"/>
        <w:jc w:val="both"/>
      </w:pPr>
    </w:p>
    <w:p w:rsidR="00907EC9" w:rsidRDefault="00907EC9">
      <w:pPr>
        <w:pStyle w:val="ConsPlusNormal"/>
        <w:ind w:firstLine="540"/>
        <w:jc w:val="both"/>
      </w:pPr>
      <w:r>
        <w:t>2. Зоны контроля устанавливаются по письменному согласованию с Рослесхозом на один календарный год не позднее 20 февраля соответствующего года.</w:t>
      </w:r>
    </w:p>
    <w:p w:rsidR="00907EC9" w:rsidRDefault="00907EC9">
      <w:pPr>
        <w:pStyle w:val="ConsPlusNormal"/>
        <w:jc w:val="center"/>
      </w:pPr>
    </w:p>
    <w:p w:rsidR="00907EC9" w:rsidRDefault="00907EC9">
      <w:pPr>
        <w:pStyle w:val="ConsPlusTitle"/>
        <w:jc w:val="center"/>
        <w:outlineLvl w:val="1"/>
      </w:pPr>
      <w:r>
        <w:t>II. Нормативы выделения зон контроля лесных пожаров</w:t>
      </w:r>
    </w:p>
    <w:p w:rsidR="00907EC9" w:rsidRDefault="00907EC9">
      <w:pPr>
        <w:pStyle w:val="ConsPlusNormal"/>
        <w:jc w:val="center"/>
      </w:pPr>
    </w:p>
    <w:p w:rsidR="00907EC9" w:rsidRDefault="00907EC9">
      <w:pPr>
        <w:pStyle w:val="ConsPlusNormal"/>
        <w:ind w:firstLine="540"/>
        <w:jc w:val="both"/>
      </w:pPr>
      <w:r>
        <w:t>3. Минимальная площадь обособленного участка зоны контроля, устанавливаемого органами исполнительной власти субъектов Российской Федерации, уполномоченными в области лесных отношений, не может быть менее 500 тысяч га.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 xml:space="preserve">4. Местоположение зон контроля выделяется поквартально в соответствии с проведенным согласно </w:t>
      </w:r>
      <w:hyperlink r:id="rId7">
        <w:r>
          <w:rPr>
            <w:color w:val="0000FF"/>
          </w:rPr>
          <w:t>статье 68</w:t>
        </w:r>
      </w:hyperlink>
      <w:r>
        <w:t xml:space="preserve"> Лесного кодекса Российской Федерации проектированием лесных участков или, при отсутствии таковых, по характерным географическим объектам (реки, ручьи, границы озер, водоразделы, вершины </w:t>
      </w:r>
      <w:r>
        <w:lastRenderedPageBreak/>
        <w:t>холмов, гор, хребтов).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Границы зон контроля устанавливаются в соответствии с квартальной лесоустроительной сетью.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Минимальной единицей выделения территории зоны контроля является лесоустроительный квартал участкового лесничества.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Если в соответствующую зону контроля попадает только часть квартала, независимо от его площади, данный квартал целиком относится к примыкающей зоне охраны лесов от пожаров (зоне авиационного обнаружения и наземного тушения, зоне авиационного обнаружения и тушения, зоне исключительного обнаружения с помощью космических средств и преимущественно авиационного тушения).</w:t>
      </w:r>
    </w:p>
    <w:p w:rsidR="00907EC9" w:rsidRDefault="00907EC9">
      <w:pPr>
        <w:pStyle w:val="ConsPlusNormal"/>
        <w:jc w:val="center"/>
      </w:pPr>
    </w:p>
    <w:p w:rsidR="00907EC9" w:rsidRDefault="00907EC9">
      <w:pPr>
        <w:pStyle w:val="ConsPlusTitle"/>
        <w:jc w:val="center"/>
        <w:outlineLvl w:val="1"/>
      </w:pPr>
      <w:r>
        <w:t>III. Критерии выделения зон контроля лесных пожаров</w:t>
      </w:r>
    </w:p>
    <w:p w:rsidR="00907EC9" w:rsidRDefault="00907EC9">
      <w:pPr>
        <w:pStyle w:val="ConsPlusNormal"/>
        <w:jc w:val="center"/>
      </w:pPr>
    </w:p>
    <w:p w:rsidR="00907EC9" w:rsidRDefault="00907EC9">
      <w:pPr>
        <w:pStyle w:val="ConsPlusNormal"/>
        <w:ind w:firstLine="540"/>
        <w:jc w:val="both"/>
      </w:pPr>
      <w:r>
        <w:t>5. Зоны контроля допускается выделять в следующих лесных районах: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 xml:space="preserve">район </w:t>
      </w:r>
      <w:proofErr w:type="spellStart"/>
      <w:r>
        <w:t>притундровых</w:t>
      </w:r>
      <w:proofErr w:type="spellEnd"/>
      <w:r>
        <w:t xml:space="preserve"> лесов и </w:t>
      </w:r>
      <w:proofErr w:type="spellStart"/>
      <w:r>
        <w:t>редкостойной</w:t>
      </w:r>
      <w:proofErr w:type="spellEnd"/>
      <w:r>
        <w:t xml:space="preserve"> тайги Европейско-Уральской части Российской Федерации;</w:t>
      </w:r>
    </w:p>
    <w:p w:rsidR="00907EC9" w:rsidRDefault="00907EC9">
      <w:pPr>
        <w:pStyle w:val="ConsPlusNormal"/>
        <w:spacing w:before="220"/>
        <w:ind w:firstLine="540"/>
        <w:jc w:val="both"/>
      </w:pPr>
      <w:proofErr w:type="gramStart"/>
      <w:r>
        <w:t>Западно-Сибирский</w:t>
      </w:r>
      <w:proofErr w:type="gramEnd"/>
      <w:r>
        <w:t xml:space="preserve"> район </w:t>
      </w:r>
      <w:proofErr w:type="spellStart"/>
      <w:r>
        <w:t>притундровых</w:t>
      </w:r>
      <w:proofErr w:type="spellEnd"/>
      <w:r>
        <w:t xml:space="preserve"> лесов и </w:t>
      </w:r>
      <w:proofErr w:type="spellStart"/>
      <w:r>
        <w:t>редкостойной</w:t>
      </w:r>
      <w:proofErr w:type="spellEnd"/>
      <w:r>
        <w:t xml:space="preserve"> тайги;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 xml:space="preserve">Среднесибирский район </w:t>
      </w:r>
      <w:proofErr w:type="spellStart"/>
      <w:r>
        <w:t>притундровых</w:t>
      </w:r>
      <w:proofErr w:type="spellEnd"/>
      <w:r>
        <w:t xml:space="preserve"> лесов и </w:t>
      </w:r>
      <w:proofErr w:type="spellStart"/>
      <w:r>
        <w:t>редкостойной</w:t>
      </w:r>
      <w:proofErr w:type="spellEnd"/>
      <w:r>
        <w:t xml:space="preserve"> тайги;</w:t>
      </w:r>
    </w:p>
    <w:p w:rsidR="00907EC9" w:rsidRDefault="00907EC9">
      <w:pPr>
        <w:pStyle w:val="ConsPlusNormal"/>
        <w:spacing w:before="220"/>
        <w:ind w:firstLine="540"/>
        <w:jc w:val="both"/>
      </w:pPr>
      <w:proofErr w:type="gramStart"/>
      <w:r>
        <w:t>Восточно-Сибирский</w:t>
      </w:r>
      <w:proofErr w:type="gramEnd"/>
      <w:r>
        <w:t xml:space="preserve"> район </w:t>
      </w:r>
      <w:proofErr w:type="spellStart"/>
      <w:r>
        <w:t>притундровых</w:t>
      </w:r>
      <w:proofErr w:type="spellEnd"/>
      <w:r>
        <w:t xml:space="preserve"> лесов и </w:t>
      </w:r>
      <w:proofErr w:type="spellStart"/>
      <w:r>
        <w:t>редкостойной</w:t>
      </w:r>
      <w:proofErr w:type="spellEnd"/>
      <w:r>
        <w:t xml:space="preserve"> тайги;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 xml:space="preserve">Дальневосточный район </w:t>
      </w:r>
      <w:proofErr w:type="spellStart"/>
      <w:r>
        <w:t>притундровых</w:t>
      </w:r>
      <w:proofErr w:type="spellEnd"/>
      <w:r>
        <w:t xml:space="preserve"> лесов и </w:t>
      </w:r>
      <w:proofErr w:type="spellStart"/>
      <w:r>
        <w:t>редкостойной</w:t>
      </w:r>
      <w:proofErr w:type="spellEnd"/>
      <w:r>
        <w:t xml:space="preserve"> тайги;</w:t>
      </w:r>
    </w:p>
    <w:p w:rsidR="00907EC9" w:rsidRDefault="00907EC9">
      <w:pPr>
        <w:pStyle w:val="ConsPlusNormal"/>
        <w:spacing w:before="220"/>
        <w:ind w:firstLine="540"/>
        <w:jc w:val="both"/>
      </w:pPr>
      <w:proofErr w:type="gramStart"/>
      <w:r>
        <w:t>Западно-Сибирский</w:t>
      </w:r>
      <w:proofErr w:type="gramEnd"/>
      <w:r>
        <w:t xml:space="preserve"> северо-таежный равнинный район;</w:t>
      </w:r>
    </w:p>
    <w:p w:rsidR="00907EC9" w:rsidRDefault="00907EC9">
      <w:pPr>
        <w:pStyle w:val="ConsPlusNormal"/>
        <w:spacing w:before="220"/>
        <w:ind w:firstLine="540"/>
        <w:jc w:val="both"/>
      </w:pPr>
      <w:proofErr w:type="gramStart"/>
      <w:r>
        <w:t>Восточно-Сибирский</w:t>
      </w:r>
      <w:proofErr w:type="gramEnd"/>
      <w:r>
        <w:t xml:space="preserve"> таежный мерзлотный район;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Забайкальский горно-мерзлотный район;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Среднесибирский плоскогорный таежный район;</w:t>
      </w:r>
    </w:p>
    <w:p w:rsidR="00907EC9" w:rsidRDefault="00907EC9">
      <w:pPr>
        <w:pStyle w:val="ConsPlusNormal"/>
        <w:spacing w:before="220"/>
        <w:ind w:firstLine="540"/>
        <w:jc w:val="both"/>
      </w:pPr>
      <w:proofErr w:type="gramStart"/>
      <w:r>
        <w:t>Западно-Сибирский</w:t>
      </w:r>
      <w:proofErr w:type="gramEnd"/>
      <w:r>
        <w:t xml:space="preserve"> средне-таежный равнинный район;</w:t>
      </w:r>
    </w:p>
    <w:p w:rsidR="00907EC9" w:rsidRDefault="00907EC9">
      <w:pPr>
        <w:pStyle w:val="ConsPlusNormal"/>
        <w:spacing w:before="220"/>
        <w:ind w:firstLine="540"/>
        <w:jc w:val="both"/>
      </w:pPr>
      <w:proofErr w:type="gramStart"/>
      <w:r>
        <w:t>Западно-Сибирский</w:t>
      </w:r>
      <w:proofErr w:type="gramEnd"/>
      <w:r>
        <w:t xml:space="preserve"> южно-таежный равнинный район;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Дальневосточный таежный район;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Алтае-Саянский горно-таежный лесной район;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Байкальский горный лесной район (северо-восточная часть), за исключением Байкальской природной территории.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6. Зоны контроля устанавливаются в зоне осуществления лесоавиационных работ в лесах, расположенных на труднодоступных и (или) удаленных территориях.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К труднодоступным относятся территории, для которых выполняется хотя бы одно из указанных ниже условий (в расчете на площадь лесничества):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плотность дорог (включая лесные проезды и прочие транспортные пути), доступных для доставки сил и средств тушения лесных пожаров в течение пожароопасного сезона &lt;2&gt;, составляет не более 2 км на 1000 га лесов;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 xml:space="preserve">&lt;2&gt; </w:t>
      </w:r>
      <w:hyperlink r:id="rId8">
        <w:r>
          <w:rPr>
            <w:color w:val="0000FF"/>
          </w:rPr>
          <w:t>Пункт 417</w:t>
        </w:r>
      </w:hyperlink>
      <w:r>
        <w:t xml:space="preserve"> Правил противопожарного режима в Российской Федерации, утвержденных постановлением Правительства Российской Федерации от 16 сентября 2020 г. N 1479. </w:t>
      </w:r>
      <w:hyperlink r:id="rId9">
        <w:r>
          <w:rPr>
            <w:color w:val="0000FF"/>
          </w:rPr>
          <w:t>Постановление</w:t>
        </w:r>
      </w:hyperlink>
      <w:r>
        <w:t xml:space="preserve"> действует до 31 декабря 2026 г. включительно.</w:t>
      </w:r>
    </w:p>
    <w:p w:rsidR="00907EC9" w:rsidRDefault="00907EC9">
      <w:pPr>
        <w:pStyle w:val="ConsPlusNormal"/>
        <w:ind w:firstLine="540"/>
        <w:jc w:val="both"/>
      </w:pPr>
    </w:p>
    <w:p w:rsidR="00907EC9" w:rsidRDefault="00907EC9">
      <w:pPr>
        <w:pStyle w:val="ConsPlusNormal"/>
        <w:ind w:firstLine="540"/>
        <w:jc w:val="both"/>
      </w:pPr>
      <w:r>
        <w:t>доля площади, занятой болотами, составляет более 30%;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средний уклон местности составляет более 12 градусов.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К удаленным относятся территории, находящиеся на расстоянии за пределами радиуса применения вертолетной техники, позволяющей обеспечить доставку сил и средств тушения лесных пожаров (эффективный радиус), но не менее 200 км от: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аэродромов и вертодромов, включенных в Государственный реестр аэродромов и вертодромов государственной авиации Российской Федерации &lt;3&gt;;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0">
        <w:r>
          <w:rPr>
            <w:color w:val="0000FF"/>
          </w:rPr>
          <w:t>Пункт 2 статьи 41</w:t>
        </w:r>
      </w:hyperlink>
      <w:r>
        <w:t xml:space="preserve"> Воздушного кодекса Российской Федерации.</w:t>
      </w:r>
    </w:p>
    <w:p w:rsidR="00907EC9" w:rsidRDefault="00907EC9">
      <w:pPr>
        <w:pStyle w:val="ConsPlusNormal"/>
        <w:ind w:firstLine="540"/>
        <w:jc w:val="both"/>
      </w:pPr>
    </w:p>
    <w:p w:rsidR="00907EC9" w:rsidRDefault="00907EC9">
      <w:pPr>
        <w:pStyle w:val="ConsPlusNormal"/>
        <w:ind w:firstLine="540"/>
        <w:jc w:val="both"/>
      </w:pPr>
      <w:r>
        <w:t xml:space="preserve">посадочных площадок </w:t>
      </w:r>
      <w:proofErr w:type="spellStart"/>
      <w:r>
        <w:t>авиаотделений</w:t>
      </w:r>
      <w:proofErr w:type="spellEnd"/>
      <w:r>
        <w:t xml:space="preserve"> </w:t>
      </w:r>
      <w:proofErr w:type="spellStart"/>
      <w:r>
        <w:t>лесопожарных</w:t>
      </w:r>
      <w:proofErr w:type="spellEnd"/>
      <w:r>
        <w:t xml:space="preserve"> формирований, учреждений, осуществляющих охрану лесов от пожаров, подведомственных органам исполнительной власти субъектов Российской Федерации, уполномоченным в области лесных отношений.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7. При выделении зон контроля не допускается включение в их состав особо охраняемых природных территорий и лесных участков, предоставленных в аренду или постоянное (бессрочное) пользование, либо планируемых для использования в соответствии с лесным планом субъекта Российской Федерации для указанных ниже видов использования лесов: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заготовка древесины;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осуществление научно-исследовательской деятельности, образовательной деятельности;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осуществление рекреационной деятельности;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создание лесных плантаций и их эксплуатация;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осуществление геологического изучения недр, разведка и добыча полезных ископаемых;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строительство, реконструкция, эксплуатация линейных объектов;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создание и эксплуатация объектов лесоперерабатывающей инфраструктуры.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8. При выделении зон контроля необходимо исключить их примыкание к следующим объектам (далее - объекты):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земли обороны и безопасности, расположенные в пограничной зоне, установленной вдоль государственной границы Российской Федерации;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леса, уровень охраны которых предусматривает преимущественное применение наземных сил и средств тушения лесных пожаров;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населенные пункты и объекты экономики;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объекты транспортной инфраструктуры, по которым осуществляются регулярные пассажирские перевозки, объекты трубопроводного транспорта.</w:t>
      </w:r>
    </w:p>
    <w:p w:rsidR="00907EC9" w:rsidRDefault="00907EC9">
      <w:pPr>
        <w:pStyle w:val="ConsPlusNormal"/>
        <w:spacing w:before="220"/>
        <w:ind w:firstLine="540"/>
        <w:jc w:val="both"/>
      </w:pPr>
      <w:r>
        <w:t>9. В целях недопущения чрезвычайной ситуации в лесах, возникшей вследствие лесных пожаров, зоны контроля устанавливаются на расстоянии не менее 10 км от границ объектов, если между ними и зоной контроля отсутствуют естественные и (или) искусственные противопожарные барьеры, обеспечивающие предотвращение перехода лесного пожара, или их ширина составляет менее 50 м (противопожарные разрывы, противопожарные опушки, водоемы, противопожарные минерализованные полосы).</w:t>
      </w:r>
    </w:p>
    <w:p w:rsidR="00907EC9" w:rsidRDefault="00907EC9">
      <w:pPr>
        <w:pStyle w:val="ConsPlusNormal"/>
        <w:jc w:val="both"/>
      </w:pPr>
      <w:bookmarkStart w:id="1" w:name="_GoBack"/>
      <w:bookmarkEnd w:id="1"/>
    </w:p>
    <w:p w:rsidR="00907EC9" w:rsidRDefault="00907EC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6014" w:rsidRDefault="00356014"/>
    <w:sectPr w:rsidR="00356014" w:rsidSect="00907EC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EC9"/>
    <w:rsid w:val="00356014"/>
    <w:rsid w:val="0090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A38AC-F5C5-43FA-9C17-590F9DBF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7E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07E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07EC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5730&amp;dst=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0040&amp;dst=144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4456&amp;dst=10004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1958&amp;dst=98" TargetMode="External"/><Relationship Id="rId10" Type="http://schemas.openxmlformats.org/officeDocument/2006/relationships/hyperlink" Target="https://login.consultant.ru/link/?req=doc&amp;base=LAW&amp;n=468594&amp;dst=275" TargetMode="External"/><Relationship Id="rId4" Type="http://schemas.openxmlformats.org/officeDocument/2006/relationships/hyperlink" Target="https://login.consultant.ru/link/?req=doc&amp;base=LAW&amp;n=470040&amp;dst=1677" TargetMode="External"/><Relationship Id="rId9" Type="http://schemas.openxmlformats.org/officeDocument/2006/relationships/hyperlink" Target="https://login.consultant.ru/link/?req=doc&amp;base=LAW&amp;n=455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Коносевич Виктор Викторович</dc:creator>
  <cp:keywords/>
  <dc:description/>
  <cp:lastModifiedBy>Коносевич Виктор Викторович</cp:lastModifiedBy>
  <cp:revision>1</cp:revision>
  <dcterms:created xsi:type="dcterms:W3CDTF">2024-10-30T06:45:00Z</dcterms:created>
  <dcterms:modified xsi:type="dcterms:W3CDTF">2024-10-30T06:49:00Z</dcterms:modified>
</cp:coreProperties>
</file>